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0E0502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0E0502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CBEC55B" w14:textId="16A1746B" w:rsidR="002C0769" w:rsidRPr="000E0502" w:rsidRDefault="009430B7" w:rsidP="00034D14">
      <w:pPr>
        <w:jc w:val="center"/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</w:pPr>
      <w:r w:rsidRPr="009430B7">
        <w:rPr>
          <w:rFonts w:ascii="Cambria" w:hAnsi="Cambria" w:cs="Times New Roman"/>
          <w:i/>
          <w:iCs/>
          <w:sz w:val="22"/>
          <w:szCs w:val="22"/>
        </w:rPr>
        <w:t>Katalízis és biokatalízis</w:t>
      </w:r>
    </w:p>
    <w:p w14:paraId="7C626D1F" w14:textId="7FAA3542" w:rsidR="005233CB" w:rsidRPr="00793992" w:rsidRDefault="005233CB" w:rsidP="00034D14">
      <w:pPr>
        <w:jc w:val="center"/>
        <w:rPr>
          <w:rFonts w:ascii="Cambria" w:hAnsi="Cambria" w:cs="Times New Roman"/>
          <w:sz w:val="22"/>
          <w:szCs w:val="22"/>
          <w:lang w:val="en-US"/>
        </w:rPr>
      </w:pPr>
      <w:r w:rsidRPr="000E0502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 xml:space="preserve"> </w:t>
      </w:r>
      <w:bookmarkStart w:id="0" w:name="_Hlk225681662"/>
      <w:r w:rsidR="002C0769" w:rsidRPr="000E0502">
        <w:rPr>
          <w:rFonts w:ascii="Cambria" w:hAnsi="Cambria" w:cs="Times New Roman"/>
          <w:sz w:val="22"/>
          <w:szCs w:val="22"/>
          <w:lang w:val="hu-HU"/>
        </w:rPr>
        <w:t>202</w:t>
      </w:r>
      <w:r w:rsidR="003315AD">
        <w:rPr>
          <w:rFonts w:ascii="Cambria" w:hAnsi="Cambria" w:cs="Times New Roman"/>
          <w:sz w:val="22"/>
          <w:szCs w:val="22"/>
          <w:lang w:val="hu-HU"/>
        </w:rPr>
        <w:t>6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>-202</w:t>
      </w:r>
      <w:bookmarkEnd w:id="0"/>
      <w:r w:rsidR="003315AD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0E0502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0E0502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0E0502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E0502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0E0502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0E0502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0E0502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0E0502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1B0D10F" w:rsidR="00D51618" w:rsidRPr="000E0502" w:rsidRDefault="002C0769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2C0769" w:rsidRPr="000E0502" w14:paraId="3159546E" w14:textId="77777777" w:rsidTr="00855CCD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2C0769" w:rsidRPr="000E0502" w:rsidRDefault="002C0769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5DBE89F1" w:rsidR="002C0769" w:rsidRPr="000E0502" w:rsidRDefault="00793992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A magyar tagozat Kémia és Vegyészmérnöki Kara</w:t>
            </w:r>
          </w:p>
        </w:tc>
      </w:tr>
      <w:tr w:rsidR="002C0769" w:rsidRPr="000E0502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122A199D" w:rsidR="002C0769" w:rsidRPr="000E0502" w:rsidRDefault="00A078BE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Kémia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/ Vegy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észmérnöki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/ </w:t>
            </w:r>
            <w:r w:rsidR="002C0769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Kémia-Fizika</w:t>
            </w:r>
          </w:p>
        </w:tc>
      </w:tr>
      <w:tr w:rsidR="002C0769" w:rsidRPr="000E0502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1093FAA" w:rsidR="002C0769" w:rsidRPr="000E0502" w:rsidRDefault="002C0769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Alapképzés</w:t>
            </w:r>
          </w:p>
        </w:tc>
      </w:tr>
      <w:tr w:rsidR="002C0769" w:rsidRPr="000E0502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2C0769" w:rsidRPr="004C5258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r w:rsidRPr="00200A89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2B330F61" w:rsidR="002C0769" w:rsidRPr="004C5258" w:rsidRDefault="00200A89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Kémia/</w:t>
            </w:r>
            <w:r w:rsidR="00A2451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vegyész diploma</w:t>
            </w:r>
          </w:p>
        </w:tc>
      </w:tr>
      <w:tr w:rsidR="002C0769" w:rsidRPr="000E0502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2C0769" w:rsidRPr="000E0502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499F7B1C" w:rsidR="002C0769" w:rsidRPr="000E0502" w:rsidRDefault="0097572E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 </w:t>
            </w:r>
            <w:r w:rsidR="00793992"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nappali tagozat</w:t>
            </w:r>
          </w:p>
        </w:tc>
      </w:tr>
    </w:tbl>
    <w:p w14:paraId="72FC17F8" w14:textId="77777777" w:rsidR="00FC204E" w:rsidRPr="000E0502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0E0502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0E0502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0E0502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0E0502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A10E81C" w:rsidR="008F5E28" w:rsidRPr="000E0502" w:rsidRDefault="00A078B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A078B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Katalízis és biokatalízis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0E0502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68AE20B" w:rsidR="008F5E28" w:rsidRPr="000E0502" w:rsidRDefault="0097572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CLM</w:t>
            </w:r>
            <w:r w:rsidR="009430B7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2156</w:t>
            </w:r>
          </w:p>
        </w:tc>
      </w:tr>
      <w:tr w:rsidR="005E2491" w:rsidRPr="000E0502" w14:paraId="6A54A8D4" w14:textId="77777777" w:rsidTr="001B1781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69D9B6D9" w:rsidR="005E2491" w:rsidRPr="004C5258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C5258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Lect. Dr. Ing. Varga Andrea</w:t>
            </w:r>
          </w:p>
        </w:tc>
      </w:tr>
      <w:tr w:rsidR="005E2491" w:rsidRPr="000E0502" w14:paraId="024E4E0E" w14:textId="77777777" w:rsidTr="001E04DB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3AFB4FA3" w:rsidR="005E2491" w:rsidRPr="004C5258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C5258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Lect. Dr. Ing. Varga Andrea</w:t>
            </w:r>
          </w:p>
        </w:tc>
      </w:tr>
      <w:tr w:rsidR="005E2491" w:rsidRPr="000E0502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5E2491" w:rsidRPr="000E0502" w:rsidRDefault="005E2491" w:rsidP="005E249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094C26C" w:rsidR="005E2491" w:rsidRPr="00095E34" w:rsidRDefault="00095E34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</w:t>
            </w:r>
            <w:r w:rsidR="003315A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5E2491" w:rsidRPr="000E0502" w:rsidRDefault="005E2491" w:rsidP="005E2491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134C180C" w:rsidR="005E2491" w:rsidRPr="00095E34" w:rsidRDefault="003315AD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5E2491" w:rsidRPr="000E0502" w:rsidRDefault="005E2491" w:rsidP="005E249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8D145357A1B840309CA9798FBF7219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1FEC48F6" w:rsidR="005E2491" w:rsidRPr="000E0502" w:rsidRDefault="009F35BB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5E2491" w:rsidRPr="000E0502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87D475713C93456B801F075086D68DFF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6CA76AD7" w:rsidR="005E2491" w:rsidRPr="000E0502" w:rsidRDefault="00E2709C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20CF5D827FAD4592AED0B36CCDCEBFEB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DE6CA98" w:rsidR="005E2491" w:rsidRPr="000E0502" w:rsidRDefault="00451F42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0E0502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0E0502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2414"/>
        <w:gridCol w:w="563"/>
        <w:gridCol w:w="567"/>
      </w:tblGrid>
      <w:tr w:rsidR="002D19B2" w:rsidRPr="000E0502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0E0502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7528308" w:rsidR="002D19B2" w:rsidRPr="000E0502" w:rsidRDefault="009918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0E0502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8A716A9" w:rsidR="002D19B2" w:rsidRPr="008B4C05" w:rsidRDefault="0097572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B4C0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0E0502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0B0AA8C" w:rsidR="002D19B2" w:rsidRPr="000E0502" w:rsidRDefault="009918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0E0502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0E0502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0502498F" w:rsidR="004E578B" w:rsidRPr="000E0502" w:rsidRDefault="001F0F3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0E0502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FA9DB2F" w:rsidR="004E578B" w:rsidRPr="000E0502" w:rsidRDefault="00E4513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0E0502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593A6CD0" w:rsidR="004E578B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0E0502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0E0502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0E0502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0E0502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0E0502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426D3C5" w:rsidR="00117B5A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0E0502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E44E54A" w:rsidR="00117B5A" w:rsidRPr="000E0502" w:rsidRDefault="00982CD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1F0F3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0E0502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586098E7" w:rsidR="00117B5A" w:rsidRPr="000E0502" w:rsidRDefault="003315A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982CD3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0E0502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0EDD2B66" w:rsidR="0054456A" w:rsidRPr="000E0502" w:rsidRDefault="00982CD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0E0502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870FB3F" w:rsidR="0054456A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0E0502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5E4A3B1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0E0502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0E0502" w14:paraId="5AC4BC5F" w14:textId="77777777" w:rsidTr="000E0502">
        <w:trPr>
          <w:trHeight w:val="284"/>
        </w:trPr>
        <w:tc>
          <w:tcPr>
            <w:tcW w:w="9355" w:type="dxa"/>
            <w:gridSpan w:val="5"/>
          </w:tcPr>
          <w:p w14:paraId="5CFB4BC9" w14:textId="01D84183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130" w:type="dxa"/>
            <w:gridSpan w:val="2"/>
            <w:vAlign w:val="center"/>
          </w:tcPr>
          <w:p w14:paraId="2F974F2A" w14:textId="23486AE2" w:rsidR="00467ACB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0E0502" w14:paraId="69281110" w14:textId="77777777" w:rsidTr="000E0502">
        <w:trPr>
          <w:trHeight w:val="284"/>
        </w:trPr>
        <w:tc>
          <w:tcPr>
            <w:tcW w:w="9355" w:type="dxa"/>
            <w:gridSpan w:val="5"/>
          </w:tcPr>
          <w:p w14:paraId="487B789B" w14:textId="5C0AB0B8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130" w:type="dxa"/>
            <w:gridSpan w:val="2"/>
            <w:vAlign w:val="center"/>
          </w:tcPr>
          <w:p w14:paraId="43CEA1F5" w14:textId="5B8D457F" w:rsidR="00467ACB" w:rsidRPr="000E0502" w:rsidRDefault="00A07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1F0F3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467ACB" w:rsidRPr="000E0502" w14:paraId="459FB98A" w14:textId="77777777" w:rsidTr="000E0502">
        <w:trPr>
          <w:trHeight w:val="284"/>
        </w:trPr>
        <w:tc>
          <w:tcPr>
            <w:tcW w:w="9355" w:type="dxa"/>
            <w:gridSpan w:val="5"/>
          </w:tcPr>
          <w:p w14:paraId="41238394" w14:textId="74B62EC4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130" w:type="dxa"/>
            <w:gridSpan w:val="2"/>
            <w:vAlign w:val="center"/>
          </w:tcPr>
          <w:p w14:paraId="0A7BACC5" w14:textId="47D32D8C" w:rsidR="00467ACB" w:rsidRPr="000E0502" w:rsidRDefault="000C364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0E0502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0E0502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E0502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1301E12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0E0502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08FFE4FB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0E0502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0E0502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0E0502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0525500C" w:rsidR="00844EAD" w:rsidRPr="000E0502" w:rsidRDefault="00982CD3" w:rsidP="00982CD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 az előadáson</w:t>
            </w:r>
          </w:p>
        </w:tc>
      </w:tr>
      <w:tr w:rsidR="00844EAD" w:rsidRPr="000E0502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09D870B8" w14:textId="439B4CEE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a laborgyakorlaton  </w:t>
            </w:r>
          </w:p>
          <w:p w14:paraId="4F68FEF0" w14:textId="1D895099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laboratóriumi gyakorlatokon való részvételhez szükséges/ kötelező a védőköpeny és kesztyű. </w:t>
            </w:r>
          </w:p>
          <w:p w14:paraId="0A090A98" w14:textId="04054443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nem hagyhatnak felügyelet nélkül működő berendezést. </w:t>
            </w:r>
          </w:p>
          <w:p w14:paraId="260E88C9" w14:textId="77777777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laboratóriumi jegyzőkönyv bemutatása elektronikus vagy nyomtatott formában történik</w:t>
            </w:r>
          </w:p>
          <w:p w14:paraId="463920CD" w14:textId="51B614C9" w:rsidR="00844EAD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laboratóriumba tilos ételt és italt behozni</w:t>
            </w:r>
          </w:p>
        </w:tc>
      </w:tr>
    </w:tbl>
    <w:p w14:paraId="237CFCEE" w14:textId="77777777" w:rsidR="00C46D4A" w:rsidRPr="000E0502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0E0502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0E0502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0E0502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0E0502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0E0502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0E0502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EC2A05C" w:rsidR="00ED2FB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6544DB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63074315" w14:textId="04876D74" w:rsidR="00ED2FBF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Kémiai anyagok és minták elemzése.</w:t>
            </w:r>
          </w:p>
        </w:tc>
      </w:tr>
      <w:tr w:rsidR="00200A89" w:rsidRPr="000E0502" w14:paraId="1219BFD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95BC010" w14:textId="44CC7A81" w:rsidR="00200A89" w:rsidRPr="000E0502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CP3</w:t>
            </w:r>
          </w:p>
        </w:tc>
        <w:tc>
          <w:tcPr>
            <w:tcW w:w="8931" w:type="dxa"/>
            <w:vAlign w:val="center"/>
          </w:tcPr>
          <w:p w14:paraId="6FE3D2C5" w14:textId="2FFAA45B" w:rsidR="00200A89" w:rsidRPr="00200A89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Tudományos módszereket alkalmaz kémiai vegyületek összetételének, szerkezetének és fizikai-kémiai tulajdonságainak meghatározására.</w:t>
            </w:r>
          </w:p>
        </w:tc>
      </w:tr>
      <w:tr w:rsidR="00200A89" w:rsidRPr="000E0502" w14:paraId="46519F0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5C696B5" w14:textId="1059305A" w:rsidR="00200A89" w:rsidRPr="000E0502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CP15</w:t>
            </w:r>
          </w:p>
        </w:tc>
        <w:tc>
          <w:tcPr>
            <w:tcW w:w="8931" w:type="dxa"/>
            <w:vAlign w:val="center"/>
          </w:tcPr>
          <w:p w14:paraId="3E907126" w14:textId="09368B28" w:rsidR="00200A89" w:rsidRPr="00200A89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Kémiai analitikai berendezéseket használ.</w:t>
            </w:r>
          </w:p>
        </w:tc>
      </w:tr>
      <w:tr w:rsidR="00ED2FBF" w:rsidRPr="000E0502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0E0502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0E0502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4E8958A7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00A89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6054D052" w:rsidR="000315BD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Szakmai feladatok hatékony és felelősségteljes ellátása a vonatkozó jogszabályok és a szakmai-etikai normák betartásával, szakképzett felügyelet mellett.</w:t>
            </w:r>
          </w:p>
        </w:tc>
      </w:tr>
      <w:tr w:rsidR="000315BD" w:rsidRPr="000E0502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5D029A88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6544DB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0C51981" w14:textId="2168CA38" w:rsidR="000315BD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Az információforrások, valamint a kommunikációs és támogatott szakmai képzési erőforrások hatékony használata román nyelven és egy nemzetközi közvetítő nyelven egyaránt.</w:t>
            </w:r>
          </w:p>
        </w:tc>
      </w:tr>
    </w:tbl>
    <w:p w14:paraId="3F0B611B" w14:textId="77777777" w:rsidR="00091CED" w:rsidRPr="000E0502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0E0502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0E0502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0E0502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0E0502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0E0502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0E0502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0E0502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0E0502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0E0502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0E0502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68A3F99A" w:rsidR="00260978" w:rsidRPr="000E0502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CP10</w:t>
            </w:r>
          </w:p>
        </w:tc>
        <w:tc>
          <w:tcPr>
            <w:tcW w:w="4678" w:type="dxa"/>
            <w:vAlign w:val="center"/>
          </w:tcPr>
          <w:p w14:paraId="6AC6F0D0" w14:textId="3297B16A" w:rsidR="00260978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 hallgató/abszolvens értékeli a szerkezet–reaktivitás kémiai összefüggéseinek komplex jellegét azáltal, hogy összekapcsolja a kémiai kötésre, az elektronkonfigurációra és a molekulageometriára vonatkozó alapfogalmakat a reakciómechanizmusok, a stabilitás és a kémiai vegyületek alkalmazhatóságának meghatározása érdekében.</w:t>
            </w:r>
          </w:p>
        </w:tc>
        <w:tc>
          <w:tcPr>
            <w:tcW w:w="4253" w:type="dxa"/>
            <w:vAlign w:val="center"/>
          </w:tcPr>
          <w:p w14:paraId="4752F20B" w14:textId="0D4F0A84" w:rsidR="00260978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 hallgató/abszolvens kísérleteket és számításos vizsgálatokat végez a szerkezet–reaktivitás kémiai összefüggéseinek feltárására, az így nyert adatok felhasználásával pedig előrejelzi új kémiai vegyületek fizikai-kémiai tulajdonságait és alkalmazási potenciálját.</w:t>
            </w:r>
          </w:p>
        </w:tc>
      </w:tr>
      <w:tr w:rsidR="00200A89" w:rsidRPr="000E0502" w14:paraId="4050373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6C64BA28" w14:textId="661AFB5C" w:rsidR="00200A89" w:rsidRPr="00200A89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CP2, CP5, CP11, CP15, CP17, CP18</w:t>
            </w:r>
          </w:p>
        </w:tc>
        <w:tc>
          <w:tcPr>
            <w:tcW w:w="4678" w:type="dxa"/>
            <w:vAlign w:val="center"/>
          </w:tcPr>
          <w:p w14:paraId="6F468C16" w14:textId="7192A4F3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 hallgató/abszolvens megérti és képes fizikai-kémiai analitikai stratégiák tervezésére az elválasztástechnikai és spektroszkópiai módszerek, valamint számításos eljárások és kemometriai alapfogalmak integrálásával, a kémiai vegyületek azonosítása, mennyiségi meghatározása és jellemzése céljából.</w:t>
            </w:r>
          </w:p>
        </w:tc>
        <w:tc>
          <w:tcPr>
            <w:tcW w:w="4253" w:type="dxa"/>
            <w:vAlign w:val="center"/>
          </w:tcPr>
          <w:p w14:paraId="00791611" w14:textId="7DEB48A8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 hallgató/abszolvens komplex mintákat dolgoz fel és elemez spektrokémiai módszerekkel, valamint molekuláris szerkezeteket validál a kísérleti eredmények és a digitális szimulációk által generált elméleti modellek integrálásával.</w:t>
            </w:r>
          </w:p>
        </w:tc>
      </w:tr>
      <w:tr w:rsidR="00200A89" w:rsidRPr="000E0502" w14:paraId="1B453398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0262982" w14:textId="05B5443C" w:rsidR="00200A89" w:rsidRPr="00200A89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CP8, CP10, CP19, CP20</w:t>
            </w:r>
          </w:p>
        </w:tc>
        <w:tc>
          <w:tcPr>
            <w:tcW w:w="4678" w:type="dxa"/>
            <w:vAlign w:val="center"/>
          </w:tcPr>
          <w:p w14:paraId="63132D7A" w14:textId="4FD51C8E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 hallgató/abszolvens értékeli és összekapcsolja a koordinációs és organometallikus kémia alapfogalmait a bioorganikus és bioinorganikus kémia specifikus mechanizmusaival, annak érdekében, hogy funkcionális molekuláris vagy szupramolekuláris rendszereket tervezzen és elemezzen, amelyek biológiai, orvosi vagy anyagtudományi alkalmazásokban használhatók.</w:t>
            </w:r>
          </w:p>
        </w:tc>
        <w:tc>
          <w:tcPr>
            <w:tcW w:w="4253" w:type="dxa"/>
            <w:vAlign w:val="center"/>
          </w:tcPr>
          <w:p w14:paraId="71C48592" w14:textId="420BD189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>A hallgató/abszolvens organometallikus, koordinációs és szupramolekuláris vegyületeket tervez, azok szelektivitását optimalizálva molekuláris felismerési, katalitikus, biológiai és nem hagyományos anyagtudományi alkalmazások céljából.</w:t>
            </w:r>
          </w:p>
        </w:tc>
      </w:tr>
    </w:tbl>
    <w:p w14:paraId="5331B1A6" w14:textId="77777777" w:rsidR="00996E5F" w:rsidRPr="000E0502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63E77879" w:rsidR="0086570A" w:rsidRPr="000E0502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0E0502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0E0502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0E0502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Ismeret</w:t>
            </w:r>
            <w:r w:rsidR="00577754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0E0502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73C0BD38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ismeri a katalízis és biokatalízis alapfogalmait, valamint megkülönbözteti a homogén, heterogén és fázistranszfer katalízist.</w:t>
            </w:r>
          </w:p>
        </w:tc>
      </w:tr>
      <w:tr w:rsidR="00BA46D7" w:rsidRPr="000E0502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08498775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érti a biokatalizátorok (enzimek) szerkezetét, működését, az enzim–szubsztrát kölcsönhatás modelljeit és az enzimkatalízis fő típusait.</w:t>
            </w:r>
          </w:p>
        </w:tc>
      </w:tr>
      <w:tr w:rsidR="00BA46D7" w:rsidRPr="000E0502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003A9E35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ismeri a biokatalitikus reakciók kinetikai és termodinamikai alapjait, beleértve a Michaelis–Menten kinetikát, az inhibíciós és aktivációs mechanizmusokat.</w:t>
            </w:r>
          </w:p>
        </w:tc>
      </w:tr>
      <w:tr w:rsidR="009A49DC" w:rsidRPr="000E0502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57F46702" w:rsidR="009A49DC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átlátja a biokatalízis alkalmazási területeit, az enzimreakciók típusait és szelektivitási formáit, valamint az enzimmódosítás és immobilizáció alapelveit és ipari jelentőségét.</w:t>
            </w:r>
          </w:p>
        </w:tc>
      </w:tr>
      <w:tr w:rsidR="002C22AA" w:rsidRPr="000E0502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0E0502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0E0502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3E3FF9F3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képes biokatalitikus folyamatok elemzésére, az enzimkinetikai modellek alkalmazására és kísérleti adatok értelmezésére (pl. Michaelis–Menten egyenlet, linearizálások).</w:t>
            </w:r>
          </w:p>
        </w:tc>
      </w:tr>
      <w:tr w:rsidR="009A49DC" w:rsidRPr="000E0502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69230A63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képes megfelelő biokatalizátort és reakciótípust kiválasztani adott kémiai átalakításhoz, figyelembe véve a szelektivitási és stabilitási szempontokat.</w:t>
            </w:r>
          </w:p>
        </w:tc>
      </w:tr>
      <w:tr w:rsidR="009A49DC" w:rsidRPr="000E0502" w14:paraId="5EC4DE53" w14:textId="77777777" w:rsidTr="008B28FA">
        <w:trPr>
          <w:cantSplit/>
          <w:trHeight w:val="62"/>
        </w:trPr>
        <w:tc>
          <w:tcPr>
            <w:tcW w:w="10491" w:type="dxa"/>
            <w:vAlign w:val="center"/>
          </w:tcPr>
          <w:p w14:paraId="2818E98F" w14:textId="64973B87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képes enzimatikus reakciók tervezésére és optimalizálására, beleértve immobilizációs módszerek, oldószerrendszerek és enzim-módosítási stratégiák alkalmazását.</w:t>
            </w:r>
          </w:p>
        </w:tc>
      </w:tr>
    </w:tbl>
    <w:p w14:paraId="7C1BC193" w14:textId="77777777" w:rsidR="000F3A03" w:rsidRPr="000E0502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0E0502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0E0502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0E0502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0E0502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0E0502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0E0502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0E0502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0E0502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7C4D1B3" w14:textId="6B4C55FE" w:rsidR="002A3A9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8.1.1. Bevezetés. A katalizátor és a biokatalizátor fogalma.</w:t>
            </w:r>
          </w:p>
        </w:tc>
        <w:tc>
          <w:tcPr>
            <w:tcW w:w="3420" w:type="dxa"/>
            <w:vAlign w:val="center"/>
          </w:tcPr>
          <w:p w14:paraId="24AD8749" w14:textId="503937D5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302BCB65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5D2FAA7" w14:textId="68A16B5E" w:rsidR="002A3A9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8.1.2. Homogén katalízis. Heterogén katalízis. Fázistranszfer katalízis.</w:t>
            </w:r>
          </w:p>
        </w:tc>
        <w:tc>
          <w:tcPr>
            <w:tcW w:w="3420" w:type="dxa"/>
            <w:vAlign w:val="center"/>
          </w:tcPr>
          <w:p w14:paraId="79E69B6D" w14:textId="7B948BDC" w:rsidR="007965C1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E59EBC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5EC4AD62" w:rsidR="002A3A9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8.1.3. Biokatalizátorok. Felépités. Az enzim-szubsztrát kölcsönhatás modeljei. Az enzimkatalízis típusai.</w:t>
            </w:r>
          </w:p>
        </w:tc>
        <w:tc>
          <w:tcPr>
            <w:tcW w:w="3420" w:type="dxa"/>
            <w:vAlign w:val="center"/>
          </w:tcPr>
          <w:p w14:paraId="1BC80EF7" w14:textId="6B091392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64F2D0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2A0AB96F" w:rsidR="002A3A93" w:rsidRPr="000E0502" w:rsidRDefault="009430B7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8.1.4. Biokatalizátorok. Formái (tisztitott enzim, enzim készítmények). Források, izolálás, tisztítás, jellemzés.</w:t>
            </w:r>
          </w:p>
        </w:tc>
        <w:tc>
          <w:tcPr>
            <w:tcW w:w="3420" w:type="dxa"/>
            <w:vAlign w:val="center"/>
          </w:tcPr>
          <w:p w14:paraId="3255BEC3" w14:textId="17194106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8405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0281354B" w:rsidR="003F659E" w:rsidRPr="000E0502" w:rsidRDefault="009430B7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8.1.5. Biokatalitikus reakciók kinetikája, termodinamikája. Michaelis-Menten kinetika. Linearizálások. Inhibició. Aktiválás. Stabilizáció.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0283C0C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5093E0D4" w:rsidR="003F659E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8.1.6. Immobilizált enzimek. Immobilizációs módszerek. Immobilizált biokatalizátorok az iparban.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65C7D38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12829E46" w:rsidR="003F659E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8.1.7. A biokatalízisben alkalmazható reakciótípusok. Oxidoreduktázok. Hidroláz. Izomeráz. Transzferázok. Ligázok. Liázok. Transzlokázok.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6D588E7B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35BC615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1EA6" w14:textId="5ECDC9B0" w:rsidR="0062484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8.1.8. Szelektív enzimatikus reakciók. Szubsztrátszelektivitás. Termékszelektivitás. Kemoszelektivtás, regioszelektivitás sztereoszelektivtás.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133" w14:textId="4A21FDF4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287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FFC9E66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BC11" w14:textId="5F836B97" w:rsidR="0062484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8.1.9. Enantiomer összetétel meghatározás. Eljárások enantiomer tiszta vegyületek előállítására.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C233" w14:textId="10F384A5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932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165A275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C00" w14:textId="63CAC784" w:rsidR="0062484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8.1.10. Az enzimkatalizátorok módosításának lehetőségei. Oldószermérnökség. Biokatalitikus reakciók szerves közegben.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B20" w14:textId="515F4487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FD46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2FBC359C" w:rsidR="003F659E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8.1.11. Az enzimkatalizátorok módosításának lehetőségei. Enzimek kémiai módosítása.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3865EAFE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458212AA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C0A7" w14:textId="56CFFBA0" w:rsidR="00BE5F50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8.1.12. A biokatalizátorok teljesítményének javítása irányított mutagenézissel, irányított evolúcióval. Fehérjemérnökség.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BEDB" w14:textId="249EE4F8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9886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70561458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13C5" w14:textId="77777777" w:rsidR="00BE5F50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8.1.13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-14</w:t>
            </w: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 Zöld kémia és a biotranszformációk hatásai. Példák a szelektív biotranszformációk felhasználására az iparban.</w:t>
            </w:r>
          </w:p>
          <w:p w14:paraId="6BB6537E" w14:textId="22688086" w:rsidR="009430B7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Összefoglaló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813" w14:textId="560A2BA3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21E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0E0502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6089AC9" w14:textId="77777777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265605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06FC1633" w14:textId="7678B1CC" w:rsidR="0028110D" w:rsidRPr="0028110D" w:rsidRDefault="0028110D" w:rsidP="0028110D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Varga A., </w:t>
            </w:r>
            <w:r w:rsidRPr="0079549E">
              <w:rPr>
                <w:rFonts w:ascii="Cambria" w:hAnsi="Cambria"/>
                <w:sz w:val="20"/>
                <w:szCs w:val="20"/>
              </w:rPr>
              <w:t>Elektronikus formában elérhető tananyag.</w:t>
            </w:r>
          </w:p>
          <w:p w14:paraId="4C510158" w14:textId="2AB543F0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Biocatalysis - A. S. Bommarius, B. R. Riebel,  2004,  Wiley-VCH, Weinheim;</w:t>
            </w:r>
          </w:p>
          <w:p w14:paraId="5AAD5E90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Biotransformations in Organic Chemistry - Kurt Faber, 2011, Springer-Verlag Berlin Heidelberg</w:t>
            </w:r>
          </w:p>
          <w:p w14:paraId="4811B319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Industrial Catalysis - A Practical Approach - Jens Hagen, 2015, Wiley-VCH, Weinheim;</w:t>
            </w:r>
          </w:p>
          <w:p w14:paraId="6A10986D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Applied Biocatalysis - Lutz Hilterhaus, Andreas Liese, Ulrich Kettling, and Garabed Antranikian 2016 Wiley-VCH, Weinheim;</w:t>
            </w:r>
          </w:p>
          <w:p w14:paraId="19B47F57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Biomérnöki műveletek és folyamatok – Sevella Béla, 2011;</w:t>
            </w:r>
          </w:p>
          <w:p w14:paraId="3C85FC1B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Biokatalízis, biokonverziók, biotranszformációk - Rákhely Gábor, 2012;</w:t>
            </w:r>
          </w:p>
          <w:p w14:paraId="7B2566EE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Sztereoszelektív szintézisek - Poppe László, Nagy József, Hornyánszky Gábor, Boros Zoltán, 2011;</w:t>
            </w:r>
          </w:p>
          <w:p w14:paraId="64EAB178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Practical Methods for Biocatalysis and Biotransformations - J. Whittall, P. Sutton, 2010,  John Wiley &amp; Sons Ltd, Wiltshire;</w:t>
            </w:r>
          </w:p>
          <w:p w14:paraId="1AA72FEC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Modern Biocatalysis - Wolf-Dieter Fessner, Thorleif Anthonsen, 2009,  Wiley-VCH, Weinheim</w:t>
            </w:r>
          </w:p>
          <w:p w14:paraId="1AE636B8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Selective Biocatalysis - L.Poppe, L.Novak, 1992,  Wiley-VCH, Weinheim;</w:t>
            </w:r>
          </w:p>
          <w:p w14:paraId="0CCDFD59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Enzyme Biocatalysis - Andres Illanes, 2008, Springer Science;</w:t>
            </w:r>
          </w:p>
          <w:p w14:paraId="4052D525" w14:textId="557D0444" w:rsidR="00265605" w:rsidRPr="000E0502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Encyclopedia of Bioprocess Technology: Fermentation, Biocatalysis, and Bioseparation - Michael C. Flickinger and Stephen W. Drew, 1999.</w:t>
            </w:r>
          </w:p>
        </w:tc>
      </w:tr>
      <w:tr w:rsidR="007730F9" w:rsidRPr="000E0502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0E0502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0E0502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0E0502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0E0502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C845C8" w:rsidRPr="000E0502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720FA6CB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8.2.1. Munkavédelem, a gyakorlatok bemutatása, a követelmények ismertetése.</w:t>
            </w:r>
          </w:p>
        </w:tc>
        <w:tc>
          <w:tcPr>
            <w:tcW w:w="3420" w:type="dxa"/>
            <w:vAlign w:val="center"/>
          </w:tcPr>
          <w:p w14:paraId="0788245D" w14:textId="396FE646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Merge w:val="restart"/>
            <w:vAlign w:val="center"/>
          </w:tcPr>
          <w:p w14:paraId="24D25718" w14:textId="77777777" w:rsidR="00C845C8" w:rsidRPr="000E0502" w:rsidRDefault="00C845C8" w:rsidP="005D50E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4 óra / 2 hét</w:t>
            </w:r>
          </w:p>
          <w:p w14:paraId="0CE7C606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03C63F0" w14:textId="680D309D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8.2.2. </w:t>
            </w:r>
            <w:r w:rsidR="004D2FA0" w:rsidRPr="004D2FA0">
              <w:rPr>
                <w:rFonts w:ascii="Cambria" w:hAnsi="Cambria"/>
                <w:sz w:val="20"/>
                <w:szCs w:val="20"/>
                <w:lang w:val="hu-HU"/>
              </w:rPr>
              <w:t>A (</w:t>
            </w:r>
            <w:r w:rsidR="004D2FA0" w:rsidRPr="00B66DE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</w:t>
            </w:r>
            <w:r w:rsidR="004D2FA0" w:rsidRPr="004D2FA0">
              <w:rPr>
                <w:rFonts w:ascii="Cambria" w:hAnsi="Cambria"/>
                <w:sz w:val="20"/>
                <w:szCs w:val="20"/>
                <w:lang w:val="hu-HU"/>
              </w:rPr>
              <w:t>) -heteroaril-etanol előállítása sütőélesztő (</w:t>
            </w:r>
            <w:r w:rsidR="004D2FA0" w:rsidRPr="00BE39AB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Saccharomyces Cerevisiae</w:t>
            </w:r>
            <w:r w:rsidR="004D2FA0" w:rsidRPr="004D2FA0">
              <w:rPr>
                <w:rFonts w:ascii="Cambria" w:hAnsi="Cambria"/>
                <w:sz w:val="20"/>
                <w:szCs w:val="20"/>
                <w:lang w:val="hu-HU"/>
              </w:rPr>
              <w:t>) által katalizált redukálással</w:t>
            </w:r>
          </w:p>
        </w:tc>
        <w:tc>
          <w:tcPr>
            <w:tcW w:w="3420" w:type="dxa"/>
            <w:vAlign w:val="center"/>
          </w:tcPr>
          <w:p w14:paraId="57D2DFDA" w14:textId="7207714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4FE29D2A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267A61B" w14:textId="160AEB9C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8.2.3.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="00BE39AB" w:rsidRPr="00BE39AB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Candida antarctica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-ból izolált lipáz B által katalizált enzimatikus kinetikus rezolválás (EKR)</w:t>
            </w:r>
          </w:p>
        </w:tc>
        <w:tc>
          <w:tcPr>
            <w:tcW w:w="3420" w:type="dxa"/>
            <w:vAlign w:val="center"/>
          </w:tcPr>
          <w:p w14:paraId="0D5C44F6" w14:textId="0D605F78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27CE3B4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18EDD0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18F2076" w14:textId="5E3B32A1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Az 1. és 2. laboratóriumi reakciók analízise HPLC-vel (</w:t>
            </w:r>
            <w:r w:rsidR="00B66DE1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 xml:space="preserve">agy </w:t>
            </w:r>
            <w:r w:rsidR="00B66DE1">
              <w:rPr>
                <w:rFonts w:ascii="Cambria" w:hAnsi="Cambria"/>
                <w:sz w:val="20"/>
                <w:szCs w:val="20"/>
                <w:lang w:val="hu-HU"/>
              </w:rPr>
              <w:t>H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 xml:space="preserve">atékonyságú </w:t>
            </w:r>
            <w:r w:rsidR="00B66DE1">
              <w:rPr>
                <w:rFonts w:ascii="Cambria" w:hAnsi="Cambria"/>
                <w:sz w:val="20"/>
                <w:szCs w:val="20"/>
                <w:lang w:val="hu-HU"/>
              </w:rPr>
              <w:t>F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olyadékkromatográfia).</w:t>
            </w:r>
          </w:p>
        </w:tc>
        <w:tc>
          <w:tcPr>
            <w:tcW w:w="3420" w:type="dxa"/>
            <w:vAlign w:val="center"/>
          </w:tcPr>
          <w:p w14:paraId="7ADD39DD" w14:textId="10C859A0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401BBD0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693B5C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19CDC31" w14:textId="4F7448E7" w:rsidR="00C845C8" w:rsidRPr="000E0502" w:rsidRDefault="00C845C8" w:rsidP="00BE39A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>Enzim kinetika. Michaelis-Menten kinetika</w:t>
            </w:r>
          </w:p>
        </w:tc>
        <w:tc>
          <w:tcPr>
            <w:tcW w:w="3420" w:type="dxa"/>
            <w:vAlign w:val="center"/>
          </w:tcPr>
          <w:p w14:paraId="69B815FF" w14:textId="24D70551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5630BB7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17CBFCC8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71773A7" w14:textId="544C1B44" w:rsidR="00C845C8" w:rsidRPr="000E0502" w:rsidRDefault="00C845C8" w:rsidP="00BE39A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8.2.5.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Enzimek immobilizálása alginát gélben.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Egyes enzimek immobilizálása glutaraldehiddel / glicerol-diglicidil-éterrel történő térhálósítással.</w:t>
            </w:r>
          </w:p>
        </w:tc>
        <w:tc>
          <w:tcPr>
            <w:tcW w:w="3420" w:type="dxa"/>
            <w:vAlign w:val="center"/>
          </w:tcPr>
          <w:p w14:paraId="39BCB345" w14:textId="72B6996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7364399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6D6A8D00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DC3F018" w14:textId="0E79E2DC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8.2.7. Laboratóriumi kollokvium.</w:t>
            </w:r>
          </w:p>
        </w:tc>
        <w:tc>
          <w:tcPr>
            <w:tcW w:w="3420" w:type="dxa"/>
            <w:vAlign w:val="center"/>
          </w:tcPr>
          <w:p w14:paraId="60DEB92F" w14:textId="58D190CE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Teszt</w:t>
            </w:r>
          </w:p>
        </w:tc>
        <w:tc>
          <w:tcPr>
            <w:tcW w:w="3292" w:type="dxa"/>
            <w:vAlign w:val="center"/>
          </w:tcPr>
          <w:p w14:paraId="6B4B6720" w14:textId="77777777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kollokvium jegy a referátumokra</w:t>
            </w:r>
          </w:p>
          <w:p w14:paraId="5B7332A3" w14:textId="46C034CE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kapott jegyekből számított átlag és a laborgyakorlatokból történő írásos vizsga jegy átlaga.</w:t>
            </w:r>
          </w:p>
        </w:tc>
      </w:tr>
      <w:tr w:rsidR="003F659E" w:rsidRPr="000E0502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22134FA" w14:textId="77777777" w:rsidR="003F659E" w:rsidRPr="000E0502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C845C8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7710EC8F" w14:textId="77777777" w:rsidR="00962E17" w:rsidRDefault="00962E17" w:rsidP="00962E17">
            <w:pPr>
              <w:pStyle w:val="ListParagraph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A4B2B">
              <w:rPr>
                <w:rFonts w:ascii="Cambria" w:hAnsi="Cambria"/>
                <w:sz w:val="20"/>
                <w:szCs w:val="20"/>
              </w:rPr>
              <w:t>Irimie, F., D., Paizs, C., Toșa, M. I. Biotransformări în sinteza organică, Napoca Star, Cluj-Napoca, 2006.</w:t>
            </w:r>
          </w:p>
          <w:p w14:paraId="72F589D3" w14:textId="77777777" w:rsidR="00962E17" w:rsidRDefault="00962E17" w:rsidP="00962E17">
            <w:pPr>
              <w:pStyle w:val="ListParagraph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62E17">
              <w:rPr>
                <w:rFonts w:ascii="Cambria" w:hAnsi="Cambria"/>
                <w:sz w:val="20"/>
                <w:szCs w:val="20"/>
              </w:rPr>
              <w:t>Alina Filip și László Csaba Bencze, Biochimie avansată – Lucrări practice, Napoca Star – Cluj-Napoca, 2017</w:t>
            </w:r>
          </w:p>
          <w:p w14:paraId="00C20D72" w14:textId="09D3AEEB" w:rsidR="00C845C8" w:rsidRPr="00962E17" w:rsidRDefault="00C845C8" w:rsidP="00962E17">
            <w:pPr>
              <w:pStyle w:val="ListParagraph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62E17">
              <w:rPr>
                <w:rFonts w:ascii="Cambria" w:hAnsi="Cambria"/>
                <w:sz w:val="20"/>
                <w:szCs w:val="20"/>
              </w:rPr>
              <w:t>Laboratóriumi jegyzőkönyv</w:t>
            </w:r>
            <w:r w:rsidRPr="00962E17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4EA3DE2" w14:textId="77777777" w:rsidR="005125BA" w:rsidRPr="000E0502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0E0502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0E0502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0E0502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0E0502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0E0502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0E0502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28110D" w:rsidRPr="000E0502" w14:paraId="0121D36F" w14:textId="77777777" w:rsidTr="00717FB8">
        <w:trPr>
          <w:trHeight w:val="2110"/>
        </w:trPr>
        <w:tc>
          <w:tcPr>
            <w:tcW w:w="2269" w:type="dxa"/>
            <w:vAlign w:val="center"/>
          </w:tcPr>
          <w:p w14:paraId="237F9F32" w14:textId="425E1060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4618C4C6" w:rsidR="0028110D" w:rsidRPr="000E0502" w:rsidRDefault="0028110D" w:rsidP="002811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 anyagának megértése és elsajátítása alapján</w:t>
            </w:r>
          </w:p>
        </w:tc>
        <w:tc>
          <w:tcPr>
            <w:tcW w:w="2693" w:type="dxa"/>
            <w:vAlign w:val="center"/>
          </w:tcPr>
          <w:p w14:paraId="2A43BEA6" w14:textId="013B93FC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9549E">
              <w:rPr>
                <w:rFonts w:ascii="Cambria" w:hAnsi="Cambria"/>
                <w:sz w:val="20"/>
                <w:szCs w:val="20"/>
              </w:rPr>
              <w:t xml:space="preserve">Írásbeli vizsga. A tantárgy értékelése két, a félév során megírt </w:t>
            </w:r>
            <w:r>
              <w:rPr>
                <w:rFonts w:ascii="Cambria" w:hAnsi="Cambria"/>
                <w:sz w:val="20"/>
                <w:szCs w:val="20"/>
              </w:rPr>
              <w:t>évközi elenörzésből</w:t>
            </w:r>
            <w:r w:rsidRPr="0079549E">
              <w:rPr>
                <w:rFonts w:ascii="Cambria" w:hAnsi="Cambria"/>
                <w:sz w:val="20"/>
                <w:szCs w:val="20"/>
              </w:rPr>
              <w:t xml:space="preserve"> (EP) áll, amelyek egyenként 50%-os súllyal számítanak be a végső jegybe. A vizsgára való</w:t>
            </w:r>
            <w:r>
              <w:rPr>
                <w:rFonts w:ascii="Cambria" w:hAnsi="Cambria"/>
                <w:sz w:val="20"/>
                <w:szCs w:val="20"/>
              </w:rPr>
              <w:t xml:space="preserve"> részvétel</w:t>
            </w:r>
            <w:r w:rsidRPr="0079549E">
              <w:rPr>
                <w:rFonts w:ascii="Cambria" w:hAnsi="Cambria"/>
                <w:sz w:val="20"/>
                <w:szCs w:val="20"/>
              </w:rPr>
              <w:t xml:space="preserve"> feltétele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 kolokvium megléte és a labor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referátumok bemutatása.</w:t>
            </w:r>
          </w:p>
        </w:tc>
        <w:tc>
          <w:tcPr>
            <w:tcW w:w="2695" w:type="dxa"/>
            <w:vAlign w:val="center"/>
          </w:tcPr>
          <w:p w14:paraId="03F5A0AE" w14:textId="1984147C" w:rsidR="0028110D" w:rsidRPr="00BA729E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28110D" w:rsidRPr="000E0502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28110D" w:rsidRPr="000E0502" w:rsidRDefault="0028110D" w:rsidP="0028110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28110D" w:rsidRPr="000E0502" w:rsidRDefault="0028110D" w:rsidP="0028110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13A68CE1" w:rsidR="0028110D" w:rsidRPr="000E0502" w:rsidRDefault="0028110D" w:rsidP="002811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feladatok helyes megoldása. Az előadás és a szeminárium témaköreinek elsajátítása és megértése alapján.</w:t>
            </w:r>
          </w:p>
        </w:tc>
        <w:tc>
          <w:tcPr>
            <w:tcW w:w="2693" w:type="dxa"/>
            <w:vAlign w:val="center"/>
          </w:tcPr>
          <w:p w14:paraId="77E5ED4F" w14:textId="4486164D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szemináriumon/laboratóriumi gyakorlaton az élőadás, valamint a szeminárium anyaga alapján történik.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539F1E7E" w:rsidR="0028110D" w:rsidRPr="00BA729E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28110D" w:rsidRPr="000E0502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28110D" w:rsidRPr="000E0502" w:rsidRDefault="0028110D" w:rsidP="0028110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3444CB79" w14:textId="77777777" w:rsidR="0028110D" w:rsidRPr="000E0502" w:rsidRDefault="0028110D" w:rsidP="002811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elkészített jegyzőkönyvek minősége, az eredmények helyes értelmezése.</w:t>
            </w:r>
          </w:p>
          <w:p w14:paraId="318DC671" w14:textId="389A7122" w:rsidR="0028110D" w:rsidRPr="000E0502" w:rsidRDefault="0028110D" w:rsidP="002811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Laboratóriumi tevékenység</w:t>
            </w:r>
          </w:p>
        </w:tc>
        <w:tc>
          <w:tcPr>
            <w:tcW w:w="2693" w:type="dxa"/>
            <w:vAlign w:val="center"/>
          </w:tcPr>
          <w:p w14:paraId="2702A715" w14:textId="4191AC91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 feltétele a laborgyakorlatokon való 100%-os részvétel, a jegyzőkönyvek bemutatása. A laboratóriumi jegyzőkönyvet a gyakorlat befejezésétől maximum két hét elteltével kötelesek a hallgatók leadni. Laboratóriumi kollokviumra - tesztre - az oktatási tevékenység utolsó hetében kerül sor.</w:t>
            </w:r>
          </w:p>
        </w:tc>
        <w:tc>
          <w:tcPr>
            <w:tcW w:w="2695" w:type="dxa"/>
            <w:vMerge/>
            <w:vAlign w:val="center"/>
          </w:tcPr>
          <w:p w14:paraId="2BD095CA" w14:textId="77777777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8110D" w:rsidRPr="000E0502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28110D" w:rsidRPr="000E0502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273A80B" w14:textId="6184EF85" w:rsidR="0028110D" w:rsidRPr="00962E17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62E17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kollokvium és a vizsgán egyaránt a javítókulcs pontozási útmutatója alapján.</w:t>
            </w:r>
          </w:p>
          <w:p w14:paraId="67AFEA0B" w14:textId="77777777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5D694B0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0E0502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0E0502">
        <w:rPr>
          <w:rFonts w:ascii="Cambria" w:hAnsi="Cambria"/>
          <w:b/>
          <w:sz w:val="20"/>
          <w:szCs w:val="20"/>
          <w:lang w:val="hu-HU"/>
        </w:rPr>
        <w:t>0</w:t>
      </w:r>
      <w:r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0E0502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0E0502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0E0502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0E0502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0E0502" w:rsidRDefault="00812545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0E0502" w:rsidRDefault="002C13D6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0E0502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0E0502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0E0502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0E0502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0E0502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1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1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15pt;height:18.75pt">
                  <v:imagedata r:id="rId9" o:title=""/>
                </v:shape>
              </w:pict>
            </w:r>
          </w:p>
        </w:tc>
      </w:tr>
      <w:tr w:rsidR="003A7089" w:rsidRPr="000E0502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0E0502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0E0502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1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1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0E0502" w:rsidRDefault="002C13D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1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4A1E06AC" w:rsidR="003A7089" w:rsidRPr="000E0502" w:rsidRDefault="006C3DC8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0E0502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B66DE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7AB1EBB9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Kitöltés időpontja:</w:t>
            </w:r>
          </w:p>
          <w:p w14:paraId="0242F392" w14:textId="5BAEE0AC" w:rsidR="001B46EE" w:rsidRPr="00B66DE1" w:rsidRDefault="001B46EE" w:rsidP="004C6432">
            <w:pPr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2</w:t>
            </w:r>
            <w:r w:rsidR="000C3645">
              <w:rPr>
                <w:rFonts w:ascii="Cambria" w:hAnsi="Cambria"/>
                <w:lang w:val="hu-HU"/>
              </w:rPr>
              <w:t>8</w:t>
            </w:r>
            <w:r w:rsidRPr="00B66DE1">
              <w:rPr>
                <w:rFonts w:ascii="Cambria" w:hAnsi="Cambria"/>
                <w:lang w:val="hu-HU"/>
              </w:rPr>
              <w:t>.</w:t>
            </w:r>
            <w:r w:rsidRPr="00B66DE1">
              <w:rPr>
                <w:rFonts w:ascii="Cambria" w:hAnsi="Cambria"/>
              </w:rPr>
              <w:t xml:space="preserve"> </w:t>
            </w:r>
            <w:r w:rsidRPr="00B66DE1">
              <w:rPr>
                <w:rFonts w:ascii="Cambria" w:hAnsi="Cambria"/>
                <w:lang w:val="hu-HU"/>
              </w:rPr>
              <w:t>0</w:t>
            </w:r>
            <w:r w:rsidR="00EB58BC">
              <w:rPr>
                <w:rFonts w:ascii="Cambria" w:hAnsi="Cambria"/>
                <w:lang w:val="hu-HU"/>
              </w:rPr>
              <w:t>4</w:t>
            </w:r>
            <w:r w:rsidRPr="00B66DE1">
              <w:rPr>
                <w:rFonts w:ascii="Cambria" w:hAnsi="Cambria"/>
                <w:lang w:val="hu-HU"/>
              </w:rPr>
              <w:t>.2</w:t>
            </w:r>
            <w:r w:rsidRPr="00B66DE1">
              <w:rPr>
                <w:rFonts w:ascii="Cambria" w:hAnsi="Cambria"/>
              </w:rPr>
              <w:t>0</w:t>
            </w:r>
            <w:r w:rsidRPr="00B66DE1">
              <w:rPr>
                <w:rFonts w:ascii="Cambria" w:hAnsi="Cambria"/>
                <w:lang w:val="hu-HU"/>
              </w:rPr>
              <w:t>26</w:t>
            </w:r>
          </w:p>
          <w:p w14:paraId="69FFC5D7" w14:textId="4FE24DAF" w:rsidR="001B46EE" w:rsidRPr="00B66DE1" w:rsidRDefault="001B46EE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A86C1B4" w14:textId="77777777" w:rsidR="00DC248C" w:rsidRPr="00B66D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Előadás felelőse:</w:t>
            </w:r>
          </w:p>
          <w:p w14:paraId="301FFA17" w14:textId="77777777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</w:rPr>
              <w:t>Lect. dr. ing. VARGA Andrea</w:t>
            </w:r>
            <w:r w:rsidRPr="00B66DE1">
              <w:rPr>
                <w:rFonts w:ascii="Cambria" w:hAnsi="Cambria"/>
                <w:lang w:val="hu-HU"/>
              </w:rPr>
              <w:t xml:space="preserve">  </w:t>
            </w:r>
          </w:p>
          <w:p w14:paraId="1455A74B" w14:textId="55CA0A6A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noProof/>
              </w:rPr>
              <w:drawing>
                <wp:inline distT="0" distB="0" distL="0" distR="0" wp14:anchorId="42FE57FA" wp14:editId="3CB7BC4C">
                  <wp:extent cx="542925" cy="392113"/>
                  <wp:effectExtent l="0" t="0" r="0" b="0"/>
                  <wp:docPr id="990416031" name="Picture 990416031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416031" name="Picture 990416031" descr="A picture containing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08" cy="393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DE1">
              <w:rPr>
                <w:rFonts w:ascii="Cambria" w:hAnsi="Cambria"/>
                <w:lang w:val="hu-HU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AE72E2B" w14:textId="77777777" w:rsidR="00DC248C" w:rsidRPr="00B66D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Szeminárium felelőse:</w:t>
            </w:r>
          </w:p>
          <w:p w14:paraId="337A9307" w14:textId="77777777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</w:rPr>
              <w:t>Lect. dr. ing. VARGA Andrea</w:t>
            </w:r>
            <w:r w:rsidRPr="00B66DE1">
              <w:rPr>
                <w:rFonts w:ascii="Cambria" w:hAnsi="Cambria"/>
                <w:lang w:val="hu-HU"/>
              </w:rPr>
              <w:t xml:space="preserve">  </w:t>
            </w:r>
          </w:p>
          <w:p w14:paraId="56704903" w14:textId="00673EA0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noProof/>
              </w:rPr>
              <w:drawing>
                <wp:inline distT="0" distB="0" distL="0" distR="0" wp14:anchorId="13DA33C1" wp14:editId="7AA8E720">
                  <wp:extent cx="542925" cy="392113"/>
                  <wp:effectExtent l="0" t="0" r="0" b="0"/>
                  <wp:docPr id="2115870847" name="Picture 2115870847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416031" name="Picture 990416031" descr="A picture containing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08" cy="393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DE1">
              <w:rPr>
                <w:rFonts w:ascii="Cambria" w:hAnsi="Cambria"/>
                <w:lang w:val="hu-HU"/>
              </w:rPr>
              <w:t xml:space="preserve">  </w:t>
            </w:r>
          </w:p>
          <w:p w14:paraId="34FFA816" w14:textId="77777777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</w:tr>
      <w:tr w:rsidR="00DC248C" w:rsidRPr="00B66DE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B66DE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E32C36E" w14:textId="77777777" w:rsidR="00DC248C" w:rsidRDefault="00DC248C" w:rsidP="000C3645">
            <w:pPr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Az intézeti jóváhagyás dátuma:</w:t>
            </w:r>
          </w:p>
          <w:p w14:paraId="37119803" w14:textId="77777777" w:rsidR="000C3645" w:rsidRPr="000C3645" w:rsidRDefault="000C3645" w:rsidP="000C3645">
            <w:pPr>
              <w:rPr>
                <w:rFonts w:ascii="Cambria" w:hAnsi="Cambria"/>
              </w:rPr>
            </w:pPr>
            <w:r w:rsidRPr="000C3645">
              <w:rPr>
                <w:rFonts w:ascii="Cambria" w:hAnsi="Cambria"/>
              </w:rPr>
              <w:t>30. 04.2026</w:t>
            </w:r>
          </w:p>
          <w:p w14:paraId="2ECC66CC" w14:textId="77777777" w:rsidR="000C3645" w:rsidRPr="00B66DE1" w:rsidRDefault="000C3645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222B961F" w14:textId="77777777" w:rsidR="00DC248C" w:rsidRPr="00B66D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Intézetigazgató:</w:t>
            </w:r>
          </w:p>
          <w:p w14:paraId="72907EE4" w14:textId="719662E9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Prof. dr. ing. PAIZS Csaba</w:t>
            </w:r>
            <w:r w:rsidR="004161F5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315D799C" wp14:editId="6A0F1DFA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0E0502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0E0502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F7145" w14:textId="77777777" w:rsidR="002C13D6" w:rsidRDefault="002C13D6" w:rsidP="00D12BC3">
      <w:pPr>
        <w:spacing w:after="0" w:line="240" w:lineRule="auto"/>
      </w:pPr>
      <w:r>
        <w:separator/>
      </w:r>
    </w:p>
  </w:endnote>
  <w:endnote w:type="continuationSeparator" w:id="0">
    <w:p w14:paraId="076147DD" w14:textId="77777777" w:rsidR="002C13D6" w:rsidRDefault="002C13D6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CC3AD" w14:textId="77777777" w:rsidR="002C13D6" w:rsidRDefault="002C13D6" w:rsidP="00D12BC3">
      <w:pPr>
        <w:spacing w:after="0" w:line="240" w:lineRule="auto"/>
      </w:pPr>
      <w:r>
        <w:separator/>
      </w:r>
    </w:p>
  </w:footnote>
  <w:footnote w:type="continuationSeparator" w:id="0">
    <w:p w14:paraId="63818F9D" w14:textId="77777777" w:rsidR="002C13D6" w:rsidRDefault="002C13D6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3B3B"/>
    <w:multiLevelType w:val="hybridMultilevel"/>
    <w:tmpl w:val="22BAB4C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022C8"/>
    <w:multiLevelType w:val="hybridMultilevel"/>
    <w:tmpl w:val="0DBE901E"/>
    <w:lvl w:ilvl="0" w:tplc="597C7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721E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EB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A93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E8C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66F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0E9A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C2C4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015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93EEE"/>
    <w:multiLevelType w:val="hybridMultilevel"/>
    <w:tmpl w:val="CA60633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08C7"/>
    <w:multiLevelType w:val="hybridMultilevel"/>
    <w:tmpl w:val="C7F0EE66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1567B"/>
    <w:multiLevelType w:val="hybridMultilevel"/>
    <w:tmpl w:val="8098D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05755"/>
    <w:multiLevelType w:val="hybridMultilevel"/>
    <w:tmpl w:val="464078A4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C70CA"/>
    <w:multiLevelType w:val="hybridMultilevel"/>
    <w:tmpl w:val="72EC397A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928CB"/>
    <w:multiLevelType w:val="hybridMultilevel"/>
    <w:tmpl w:val="5712DBCC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4"/>
  </w:num>
  <w:num w:numId="5">
    <w:abstractNumId w:val="4"/>
  </w:num>
  <w:num w:numId="6">
    <w:abstractNumId w:val="15"/>
  </w:num>
  <w:num w:numId="7">
    <w:abstractNumId w:val="13"/>
  </w:num>
  <w:num w:numId="8">
    <w:abstractNumId w:val="10"/>
  </w:num>
  <w:num w:numId="9">
    <w:abstractNumId w:val="0"/>
  </w:num>
  <w:num w:numId="10">
    <w:abstractNumId w:val="9"/>
  </w:num>
  <w:num w:numId="11">
    <w:abstractNumId w:val="1"/>
  </w:num>
  <w:num w:numId="12">
    <w:abstractNumId w:val="12"/>
  </w:num>
  <w:num w:numId="13">
    <w:abstractNumId w:val="2"/>
  </w:num>
  <w:num w:numId="14">
    <w:abstractNumId w:val="3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0E4F"/>
    <w:rsid w:val="000315BD"/>
    <w:rsid w:val="000349FF"/>
    <w:rsid w:val="00034D14"/>
    <w:rsid w:val="00035F4F"/>
    <w:rsid w:val="00036059"/>
    <w:rsid w:val="00043CC3"/>
    <w:rsid w:val="000553E8"/>
    <w:rsid w:val="0006420D"/>
    <w:rsid w:val="00065956"/>
    <w:rsid w:val="00070E50"/>
    <w:rsid w:val="00084669"/>
    <w:rsid w:val="00091CED"/>
    <w:rsid w:val="00095E34"/>
    <w:rsid w:val="000B6EB1"/>
    <w:rsid w:val="000B7D0D"/>
    <w:rsid w:val="000C1713"/>
    <w:rsid w:val="000C3645"/>
    <w:rsid w:val="000D20FE"/>
    <w:rsid w:val="000D2ED5"/>
    <w:rsid w:val="000D5C50"/>
    <w:rsid w:val="000E0502"/>
    <w:rsid w:val="000E75D7"/>
    <w:rsid w:val="000F20F3"/>
    <w:rsid w:val="000F2DF8"/>
    <w:rsid w:val="000F3A03"/>
    <w:rsid w:val="000F6A7F"/>
    <w:rsid w:val="000F7ACA"/>
    <w:rsid w:val="0010419C"/>
    <w:rsid w:val="00105C9A"/>
    <w:rsid w:val="00107370"/>
    <w:rsid w:val="00110391"/>
    <w:rsid w:val="00110682"/>
    <w:rsid w:val="00117B5A"/>
    <w:rsid w:val="00123B64"/>
    <w:rsid w:val="001253AA"/>
    <w:rsid w:val="001346BE"/>
    <w:rsid w:val="00141952"/>
    <w:rsid w:val="00141956"/>
    <w:rsid w:val="001471F2"/>
    <w:rsid w:val="00155A52"/>
    <w:rsid w:val="0016602E"/>
    <w:rsid w:val="001914D4"/>
    <w:rsid w:val="00195FC3"/>
    <w:rsid w:val="0019757E"/>
    <w:rsid w:val="001A19E8"/>
    <w:rsid w:val="001A4A04"/>
    <w:rsid w:val="001A50C5"/>
    <w:rsid w:val="001B46EE"/>
    <w:rsid w:val="001C2668"/>
    <w:rsid w:val="001C3E3C"/>
    <w:rsid w:val="001D5492"/>
    <w:rsid w:val="001E4C21"/>
    <w:rsid w:val="001F0D36"/>
    <w:rsid w:val="001F0F3E"/>
    <w:rsid w:val="00200A89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4DB4"/>
    <w:rsid w:val="002425E5"/>
    <w:rsid w:val="00242E53"/>
    <w:rsid w:val="00250293"/>
    <w:rsid w:val="00250F88"/>
    <w:rsid w:val="00256519"/>
    <w:rsid w:val="00260978"/>
    <w:rsid w:val="00261BF1"/>
    <w:rsid w:val="0026481E"/>
    <w:rsid w:val="00265605"/>
    <w:rsid w:val="002659CC"/>
    <w:rsid w:val="00272684"/>
    <w:rsid w:val="00273287"/>
    <w:rsid w:val="0028110D"/>
    <w:rsid w:val="00283C24"/>
    <w:rsid w:val="002A3A93"/>
    <w:rsid w:val="002A7B96"/>
    <w:rsid w:val="002B298E"/>
    <w:rsid w:val="002B38EF"/>
    <w:rsid w:val="002B3B45"/>
    <w:rsid w:val="002C0769"/>
    <w:rsid w:val="002C13D6"/>
    <w:rsid w:val="002C22AA"/>
    <w:rsid w:val="002C2A67"/>
    <w:rsid w:val="002C3AC1"/>
    <w:rsid w:val="002D0A73"/>
    <w:rsid w:val="002D13DD"/>
    <w:rsid w:val="002D19B2"/>
    <w:rsid w:val="002D2119"/>
    <w:rsid w:val="002D42EE"/>
    <w:rsid w:val="002D5FCA"/>
    <w:rsid w:val="002E2D93"/>
    <w:rsid w:val="002E4459"/>
    <w:rsid w:val="00301E97"/>
    <w:rsid w:val="00305AF3"/>
    <w:rsid w:val="00316629"/>
    <w:rsid w:val="003216DE"/>
    <w:rsid w:val="003315AD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1612"/>
    <w:rsid w:val="00392C56"/>
    <w:rsid w:val="0039378F"/>
    <w:rsid w:val="003A1213"/>
    <w:rsid w:val="003A4B7D"/>
    <w:rsid w:val="003A7089"/>
    <w:rsid w:val="003B449C"/>
    <w:rsid w:val="003B6EE4"/>
    <w:rsid w:val="003C197C"/>
    <w:rsid w:val="003C2E9E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3F7A02"/>
    <w:rsid w:val="004024DF"/>
    <w:rsid w:val="00405204"/>
    <w:rsid w:val="004161F5"/>
    <w:rsid w:val="0042330E"/>
    <w:rsid w:val="00424B26"/>
    <w:rsid w:val="00432453"/>
    <w:rsid w:val="00443956"/>
    <w:rsid w:val="00451F42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5258"/>
    <w:rsid w:val="004C6432"/>
    <w:rsid w:val="004D2236"/>
    <w:rsid w:val="004D2FA0"/>
    <w:rsid w:val="004E11A8"/>
    <w:rsid w:val="004E11FF"/>
    <w:rsid w:val="004E1BBC"/>
    <w:rsid w:val="004E2C1F"/>
    <w:rsid w:val="004E578B"/>
    <w:rsid w:val="004F45E5"/>
    <w:rsid w:val="004F4B37"/>
    <w:rsid w:val="004F7DE9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0B6E"/>
    <w:rsid w:val="005B2BEB"/>
    <w:rsid w:val="005B5C8E"/>
    <w:rsid w:val="005B66A9"/>
    <w:rsid w:val="005B756E"/>
    <w:rsid w:val="005D3A59"/>
    <w:rsid w:val="005D50E8"/>
    <w:rsid w:val="005E100B"/>
    <w:rsid w:val="005E1610"/>
    <w:rsid w:val="005E2491"/>
    <w:rsid w:val="005F30A6"/>
    <w:rsid w:val="005F30C5"/>
    <w:rsid w:val="006016CF"/>
    <w:rsid w:val="00606962"/>
    <w:rsid w:val="00614B80"/>
    <w:rsid w:val="00615F83"/>
    <w:rsid w:val="006168F2"/>
    <w:rsid w:val="00621CED"/>
    <w:rsid w:val="00623451"/>
    <w:rsid w:val="00624843"/>
    <w:rsid w:val="006272B2"/>
    <w:rsid w:val="00632190"/>
    <w:rsid w:val="006354AC"/>
    <w:rsid w:val="00637DF6"/>
    <w:rsid w:val="00651628"/>
    <w:rsid w:val="006544DB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C3DC8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3992"/>
    <w:rsid w:val="007965C1"/>
    <w:rsid w:val="007A3E0D"/>
    <w:rsid w:val="007B5DD0"/>
    <w:rsid w:val="007C0F60"/>
    <w:rsid w:val="007C5637"/>
    <w:rsid w:val="007C631A"/>
    <w:rsid w:val="007D0416"/>
    <w:rsid w:val="007D2EF7"/>
    <w:rsid w:val="007D6BE3"/>
    <w:rsid w:val="007D7E0B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1236"/>
    <w:rsid w:val="008769C5"/>
    <w:rsid w:val="00885BDD"/>
    <w:rsid w:val="00886616"/>
    <w:rsid w:val="00895EEB"/>
    <w:rsid w:val="00896E10"/>
    <w:rsid w:val="008B15F8"/>
    <w:rsid w:val="008B28FA"/>
    <w:rsid w:val="008B4B54"/>
    <w:rsid w:val="008B4C05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30B7"/>
    <w:rsid w:val="00944A03"/>
    <w:rsid w:val="009508B1"/>
    <w:rsid w:val="00956527"/>
    <w:rsid w:val="00956B77"/>
    <w:rsid w:val="00957F04"/>
    <w:rsid w:val="009625B4"/>
    <w:rsid w:val="00962E17"/>
    <w:rsid w:val="009644EC"/>
    <w:rsid w:val="00964519"/>
    <w:rsid w:val="009716B5"/>
    <w:rsid w:val="0097572E"/>
    <w:rsid w:val="00982CD3"/>
    <w:rsid w:val="0098447E"/>
    <w:rsid w:val="009918AA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0EDD"/>
    <w:rsid w:val="009F21D8"/>
    <w:rsid w:val="009F35BB"/>
    <w:rsid w:val="009F6D96"/>
    <w:rsid w:val="00A078BE"/>
    <w:rsid w:val="00A10BE7"/>
    <w:rsid w:val="00A17D1E"/>
    <w:rsid w:val="00A2132C"/>
    <w:rsid w:val="00A22AD7"/>
    <w:rsid w:val="00A23D3E"/>
    <w:rsid w:val="00A24211"/>
    <w:rsid w:val="00A2451E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36BB"/>
    <w:rsid w:val="00B36DE7"/>
    <w:rsid w:val="00B40752"/>
    <w:rsid w:val="00B417DB"/>
    <w:rsid w:val="00B45D44"/>
    <w:rsid w:val="00B54211"/>
    <w:rsid w:val="00B66DE1"/>
    <w:rsid w:val="00B715DB"/>
    <w:rsid w:val="00B74869"/>
    <w:rsid w:val="00B753D7"/>
    <w:rsid w:val="00B758E2"/>
    <w:rsid w:val="00B801DE"/>
    <w:rsid w:val="00B8025F"/>
    <w:rsid w:val="00B92917"/>
    <w:rsid w:val="00B9479C"/>
    <w:rsid w:val="00BA46D7"/>
    <w:rsid w:val="00BA729E"/>
    <w:rsid w:val="00BC5CFF"/>
    <w:rsid w:val="00BC69BB"/>
    <w:rsid w:val="00BC7CDE"/>
    <w:rsid w:val="00BD3CB2"/>
    <w:rsid w:val="00BE39AB"/>
    <w:rsid w:val="00BE5F50"/>
    <w:rsid w:val="00BF0B4D"/>
    <w:rsid w:val="00BF17DD"/>
    <w:rsid w:val="00BF2C1C"/>
    <w:rsid w:val="00BF4F61"/>
    <w:rsid w:val="00C01CC6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845C8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07C8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09C"/>
    <w:rsid w:val="00E27C90"/>
    <w:rsid w:val="00E4513A"/>
    <w:rsid w:val="00E463DB"/>
    <w:rsid w:val="00E466D4"/>
    <w:rsid w:val="00E5452B"/>
    <w:rsid w:val="00E56D7A"/>
    <w:rsid w:val="00E724BA"/>
    <w:rsid w:val="00E83779"/>
    <w:rsid w:val="00E91DC0"/>
    <w:rsid w:val="00EA2331"/>
    <w:rsid w:val="00EB330B"/>
    <w:rsid w:val="00EB58BC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D145357A1B840309CA9798FBF721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F44A0-83BC-44CF-B534-34165647BC3F}"/>
      </w:docPartPr>
      <w:docPartBody>
        <w:p w:rsidR="00FE3B6B" w:rsidRDefault="00F361D8" w:rsidP="00F361D8">
          <w:pPr>
            <w:pStyle w:val="8D145357A1B840309CA9798FBF7219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87D475713C93456B801F075086D68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9A64C-DFE2-40FE-9961-282B5A560671}"/>
      </w:docPartPr>
      <w:docPartBody>
        <w:p w:rsidR="00FE3B6B" w:rsidRDefault="00F361D8" w:rsidP="00F361D8">
          <w:pPr>
            <w:pStyle w:val="87D475713C93456B801F075086D68DF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20CF5D827FAD4592AED0B36CCDCEB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3C443-280A-4F01-93AC-02E2DA518485}"/>
      </w:docPartPr>
      <w:docPartBody>
        <w:p w:rsidR="00FE3B6B" w:rsidRDefault="00F361D8" w:rsidP="00F361D8">
          <w:pPr>
            <w:pStyle w:val="20CF5D827FAD4592AED0B36CCDCEBFE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7D1B"/>
    <w:rsid w:val="00141952"/>
    <w:rsid w:val="00141956"/>
    <w:rsid w:val="00222793"/>
    <w:rsid w:val="00223DFF"/>
    <w:rsid w:val="003123BF"/>
    <w:rsid w:val="00392C56"/>
    <w:rsid w:val="003F5C13"/>
    <w:rsid w:val="004E1BBC"/>
    <w:rsid w:val="004F7DE9"/>
    <w:rsid w:val="006168F2"/>
    <w:rsid w:val="00621CED"/>
    <w:rsid w:val="00637DF6"/>
    <w:rsid w:val="006A5360"/>
    <w:rsid w:val="007313BE"/>
    <w:rsid w:val="007539C9"/>
    <w:rsid w:val="00795F44"/>
    <w:rsid w:val="007C65E1"/>
    <w:rsid w:val="00871236"/>
    <w:rsid w:val="00903FED"/>
    <w:rsid w:val="009E286A"/>
    <w:rsid w:val="00A365C9"/>
    <w:rsid w:val="00AF1286"/>
    <w:rsid w:val="00B54211"/>
    <w:rsid w:val="00B92C79"/>
    <w:rsid w:val="00BC0FB1"/>
    <w:rsid w:val="00BD1FD8"/>
    <w:rsid w:val="00C01CC6"/>
    <w:rsid w:val="00C344D3"/>
    <w:rsid w:val="00D120ED"/>
    <w:rsid w:val="00D5671D"/>
    <w:rsid w:val="00ED716D"/>
    <w:rsid w:val="00F34ECD"/>
    <w:rsid w:val="00F361D8"/>
    <w:rsid w:val="00F73D47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61D8"/>
    <w:rPr>
      <w:color w:val="666666"/>
    </w:rPr>
  </w:style>
  <w:style w:type="paragraph" w:customStyle="1" w:styleId="8D145357A1B840309CA9798FBF7219B0">
    <w:name w:val="8D145357A1B840309CA9798FBF7219B0"/>
    <w:rsid w:val="00F361D8"/>
    <w:rPr>
      <w:lang w:val="en-US" w:eastAsia="en-US"/>
    </w:rPr>
  </w:style>
  <w:style w:type="paragraph" w:customStyle="1" w:styleId="87D475713C93456B801F075086D68DFF">
    <w:name w:val="87D475713C93456B801F075086D68DFF"/>
    <w:rsid w:val="00F361D8"/>
    <w:rPr>
      <w:lang w:val="en-US" w:eastAsia="en-US"/>
    </w:rPr>
  </w:style>
  <w:style w:type="paragraph" w:customStyle="1" w:styleId="20CF5D827FAD4592AED0B36CCDCEBFEB">
    <w:name w:val="20CF5D827FAD4592AED0B36CCDCEBFEB"/>
    <w:rsid w:val="00F361D8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5FF5-8F83-40F6-BD8D-F2828A83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1494</Words>
  <Characters>11332</Characters>
  <Application>Microsoft Office Word</Application>
  <DocSecurity>0</DocSecurity>
  <Lines>492</Lines>
  <Paragraphs>261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7</cp:revision>
  <dcterms:created xsi:type="dcterms:W3CDTF">2026-05-01T10:16:00Z</dcterms:created>
  <dcterms:modified xsi:type="dcterms:W3CDTF">2026-05-02T20:44:00Z</dcterms:modified>
</cp:coreProperties>
</file>